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FD8" w:rsidRDefault="00BC1FD8" w:rsidP="00BC1FD8">
      <w:pPr>
        <w:jc w:val="center"/>
        <w:rPr>
          <w:b/>
        </w:rPr>
      </w:pPr>
    </w:p>
    <w:p w:rsidR="00BC1FD8" w:rsidRDefault="00BC1FD8" w:rsidP="00BC1FD8">
      <w:pPr>
        <w:jc w:val="center"/>
        <w:rPr>
          <w:b/>
        </w:rPr>
      </w:pPr>
    </w:p>
    <w:p w:rsidR="00BC1FD8" w:rsidRPr="00BC1FD8" w:rsidRDefault="00BC1FD8" w:rsidP="00BC1FD8">
      <w:pPr>
        <w:jc w:val="center"/>
        <w:rPr>
          <w:rFonts w:asciiTheme="minorHAnsi" w:hAnsiTheme="minorHAnsi"/>
        </w:rPr>
      </w:pPr>
      <w:r w:rsidRPr="00BC1FD8">
        <w:rPr>
          <w:rFonts w:asciiTheme="minorHAnsi" w:hAnsiTheme="minorHAnsi"/>
          <w:b/>
        </w:rPr>
        <w:t>2013. évi CXIV. számú a szippantott szennyvízre vonatkozó rezsicsökkentésről, valamint egyes törvényeknek a további rezsicsökkentéssel összefüggő módosításáról szóló törvény</w:t>
      </w:r>
      <w:r w:rsidRPr="00BC1FD8">
        <w:rPr>
          <w:rFonts w:asciiTheme="minorHAnsi" w:hAnsiTheme="minorHAnsi"/>
        </w:rPr>
        <w:t xml:space="preserve"> 3. §</w:t>
      </w:r>
      <w:proofErr w:type="spellStart"/>
      <w:r w:rsidRPr="00BC1FD8">
        <w:rPr>
          <w:rFonts w:asciiTheme="minorHAnsi" w:hAnsiTheme="minorHAnsi"/>
        </w:rPr>
        <w:t>-nak</w:t>
      </w:r>
      <w:proofErr w:type="spellEnd"/>
      <w:r w:rsidRPr="00BC1FD8">
        <w:rPr>
          <w:rFonts w:asciiTheme="minorHAnsi" w:hAnsiTheme="minorHAnsi"/>
        </w:rPr>
        <w:t xml:space="preserve"> eleget téve az alábbiakban tájékoztatom a természetes személy, ingatlantulajdonosokat, illetve társasházak és lakásszövetkezetek képviselőit.</w:t>
      </w:r>
    </w:p>
    <w:p w:rsidR="00BC1FD8" w:rsidRDefault="00BC1FD8" w:rsidP="00BC1FD8">
      <w:pPr>
        <w:rPr>
          <w:rFonts w:asciiTheme="minorHAnsi" w:hAnsiTheme="minorHAnsi"/>
        </w:rPr>
      </w:pPr>
    </w:p>
    <w:p w:rsidR="00BC1FD8" w:rsidRDefault="00BC1FD8" w:rsidP="00BC1FD8">
      <w:pPr>
        <w:rPr>
          <w:rFonts w:asciiTheme="minorHAnsi" w:hAnsiTheme="minorHAnsi"/>
        </w:rPr>
      </w:pPr>
    </w:p>
    <w:p w:rsidR="00BC1FD8" w:rsidRPr="00BC1FD8" w:rsidRDefault="00BC1FD8" w:rsidP="00BC1FD8">
      <w:pPr>
        <w:rPr>
          <w:rFonts w:asciiTheme="minorHAnsi" w:hAnsiTheme="minorHAnsi"/>
        </w:rPr>
      </w:pPr>
    </w:p>
    <w:p w:rsidR="00BC1FD8" w:rsidRPr="00BC1FD8" w:rsidRDefault="00BC1FD8" w:rsidP="00BC1FD8">
      <w:pPr>
        <w:rPr>
          <w:rFonts w:asciiTheme="minorHAnsi" w:hAnsiTheme="minorHAnsi"/>
        </w:rPr>
      </w:pPr>
    </w:p>
    <w:p w:rsidR="00BC1FD8" w:rsidRPr="00BC1FD8" w:rsidRDefault="00BC1FD8" w:rsidP="00BC1FD8">
      <w:pPr>
        <w:pStyle w:val="Listaszerbekezds"/>
        <w:numPr>
          <w:ilvl w:val="0"/>
          <w:numId w:val="1"/>
        </w:numPr>
        <w:spacing w:after="0" w:line="240" w:lineRule="auto"/>
        <w:ind w:left="0" w:firstLine="0"/>
        <w:rPr>
          <w:sz w:val="24"/>
          <w:szCs w:val="24"/>
        </w:rPr>
      </w:pPr>
      <w:r w:rsidRPr="00BC1FD8">
        <w:rPr>
          <w:b/>
          <w:sz w:val="24"/>
          <w:szCs w:val="24"/>
        </w:rPr>
        <w:t>Lenti, Kányavár, Zebecke, Szentgyörgyvölgy, Pördefölde</w:t>
      </w:r>
      <w:r w:rsidRPr="00BC1FD8">
        <w:rPr>
          <w:sz w:val="24"/>
          <w:szCs w:val="24"/>
        </w:rPr>
        <w:t xml:space="preserve"> településeken</w:t>
      </w:r>
    </w:p>
    <w:p w:rsidR="00BC1FD8" w:rsidRPr="00BC1FD8" w:rsidRDefault="00BC1FD8" w:rsidP="00BC1FD8">
      <w:pPr>
        <w:pStyle w:val="Listaszerbekezds"/>
        <w:spacing w:after="0" w:line="240" w:lineRule="auto"/>
        <w:ind w:left="0"/>
        <w:rPr>
          <w:sz w:val="24"/>
          <w:szCs w:val="24"/>
        </w:rPr>
      </w:pPr>
    </w:p>
    <w:p w:rsidR="00BC1FD8" w:rsidRPr="00BC1FD8" w:rsidRDefault="00BC1FD8" w:rsidP="00BC1FD8">
      <w:pPr>
        <w:tabs>
          <w:tab w:val="left" w:pos="3402"/>
          <w:tab w:val="left" w:pos="6521"/>
        </w:tabs>
        <w:jc w:val="center"/>
        <w:rPr>
          <w:rFonts w:asciiTheme="minorHAnsi" w:hAnsiTheme="minorHAnsi"/>
          <w:b/>
        </w:rPr>
      </w:pPr>
      <w:r w:rsidRPr="00BC1FD8">
        <w:rPr>
          <w:rFonts w:asciiTheme="minorHAnsi" w:hAnsiTheme="minorHAnsi"/>
        </w:rPr>
        <w:t>2013. július 01.-jén érvényes díj</w:t>
      </w:r>
      <w:r w:rsidRPr="00BC1FD8">
        <w:rPr>
          <w:rFonts w:asciiTheme="minorHAnsi" w:hAnsiTheme="minorHAnsi"/>
        </w:rPr>
        <w:tab/>
        <w:t>nettó 11.073.- Ft/8m</w:t>
      </w:r>
      <w:r w:rsidRPr="00BC1FD8">
        <w:rPr>
          <w:rFonts w:asciiTheme="minorHAnsi" w:hAnsiTheme="minorHAnsi"/>
          <w:vertAlign w:val="superscript"/>
        </w:rPr>
        <w:t>3</w:t>
      </w:r>
      <w:r w:rsidRPr="00BC1FD8">
        <w:rPr>
          <w:rFonts w:asciiTheme="minorHAnsi" w:hAnsiTheme="minorHAnsi"/>
        </w:rPr>
        <w:t xml:space="preserve"> </w:t>
      </w:r>
      <w:r w:rsidRPr="00BC1FD8">
        <w:rPr>
          <w:rFonts w:asciiTheme="minorHAnsi" w:hAnsiTheme="minorHAnsi"/>
        </w:rPr>
        <w:tab/>
      </w:r>
      <w:r w:rsidRPr="00BC1FD8">
        <w:rPr>
          <w:rFonts w:asciiTheme="minorHAnsi" w:hAnsiTheme="minorHAnsi"/>
          <w:b/>
          <w:highlight w:val="yellow"/>
        </w:rPr>
        <w:t>bruttó 14. 063.- Ft/8m</w:t>
      </w:r>
      <w:r w:rsidRPr="00BC1FD8">
        <w:rPr>
          <w:rFonts w:asciiTheme="minorHAnsi" w:hAnsiTheme="minorHAnsi"/>
          <w:b/>
          <w:highlight w:val="yellow"/>
          <w:vertAlign w:val="superscript"/>
        </w:rPr>
        <w:t>3</w:t>
      </w:r>
    </w:p>
    <w:p w:rsidR="00BC1FD8" w:rsidRPr="00BC1FD8" w:rsidRDefault="00BC1FD8" w:rsidP="00BC1FD8">
      <w:pPr>
        <w:pStyle w:val="Listaszerbekezds"/>
        <w:tabs>
          <w:tab w:val="left" w:pos="3544"/>
          <w:tab w:val="left" w:pos="6521"/>
        </w:tabs>
        <w:spacing w:after="0" w:line="240" w:lineRule="auto"/>
        <w:ind w:left="0"/>
        <w:rPr>
          <w:sz w:val="24"/>
          <w:szCs w:val="24"/>
        </w:rPr>
      </w:pPr>
      <w:r w:rsidRPr="00BC1FD8">
        <w:rPr>
          <w:sz w:val="24"/>
          <w:szCs w:val="24"/>
        </w:rPr>
        <w:tab/>
        <w:t xml:space="preserve"> </w:t>
      </w:r>
      <w:proofErr w:type="gramStart"/>
      <w:r w:rsidRPr="00BC1FD8">
        <w:rPr>
          <w:sz w:val="24"/>
          <w:szCs w:val="24"/>
        </w:rPr>
        <w:t>nettó</w:t>
      </w:r>
      <w:proofErr w:type="gramEnd"/>
      <w:r w:rsidRPr="00BC1FD8">
        <w:rPr>
          <w:sz w:val="24"/>
          <w:szCs w:val="24"/>
        </w:rPr>
        <w:t xml:space="preserve"> 11.592.-Ft/10m</w:t>
      </w:r>
      <w:r w:rsidRPr="00BC1FD8">
        <w:rPr>
          <w:sz w:val="24"/>
          <w:szCs w:val="24"/>
          <w:vertAlign w:val="superscript"/>
        </w:rPr>
        <w:t>3</w:t>
      </w:r>
      <w:r w:rsidRPr="00BC1FD8">
        <w:rPr>
          <w:sz w:val="24"/>
          <w:szCs w:val="24"/>
        </w:rPr>
        <w:tab/>
      </w:r>
      <w:r w:rsidRPr="00BC1FD8">
        <w:rPr>
          <w:b/>
          <w:sz w:val="24"/>
          <w:szCs w:val="24"/>
          <w:highlight w:val="yellow"/>
        </w:rPr>
        <w:t>bruttó 14.722.-Ft/10m</w:t>
      </w:r>
      <w:r w:rsidRPr="00BC1FD8">
        <w:rPr>
          <w:b/>
          <w:sz w:val="24"/>
          <w:szCs w:val="24"/>
          <w:highlight w:val="yellow"/>
          <w:vertAlign w:val="superscript"/>
        </w:rPr>
        <w:t>3</w:t>
      </w:r>
      <w:r w:rsidRPr="00BC1FD8">
        <w:rPr>
          <w:sz w:val="24"/>
          <w:szCs w:val="24"/>
        </w:rPr>
        <w:tab/>
      </w:r>
      <w:r w:rsidRPr="00BC1FD8">
        <w:rPr>
          <w:sz w:val="24"/>
          <w:szCs w:val="24"/>
        </w:rPr>
        <w:tab/>
      </w:r>
    </w:p>
    <w:p w:rsidR="00BC1FD8" w:rsidRPr="00BC1FD8" w:rsidRDefault="00BC1FD8" w:rsidP="00BC1FD8">
      <w:pPr>
        <w:pStyle w:val="Listaszerbekezds"/>
        <w:spacing w:after="0" w:line="240" w:lineRule="auto"/>
        <w:ind w:left="0"/>
        <w:rPr>
          <w:sz w:val="24"/>
          <w:szCs w:val="24"/>
        </w:rPr>
      </w:pPr>
    </w:p>
    <w:p w:rsidR="00BC1FD8" w:rsidRPr="00BC1FD8" w:rsidRDefault="00BC1FD8" w:rsidP="00BC1FD8">
      <w:pPr>
        <w:pStyle w:val="Listaszerbekezds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BC1FD8">
        <w:rPr>
          <w:b/>
          <w:sz w:val="24"/>
          <w:szCs w:val="24"/>
        </w:rPr>
        <w:t>Rédics, Baglad, Belsősárd, Bödeháza, Gáborjánháza, Gosztola, Külsősárd, Lendvadedes, Lendvajakabfa, Resznek, Szijártóháza, Zalaszombatfa</w:t>
      </w:r>
      <w:r w:rsidRPr="00BC1FD8">
        <w:rPr>
          <w:sz w:val="24"/>
          <w:szCs w:val="24"/>
        </w:rPr>
        <w:t xml:space="preserve"> településeken</w:t>
      </w:r>
    </w:p>
    <w:p w:rsidR="00BC1FD8" w:rsidRPr="00BC1FD8" w:rsidRDefault="00BC1FD8" w:rsidP="00BC1FD8">
      <w:pPr>
        <w:pStyle w:val="Listaszerbekezds"/>
        <w:spacing w:after="0" w:line="240" w:lineRule="auto"/>
        <w:ind w:left="0"/>
        <w:jc w:val="both"/>
        <w:rPr>
          <w:sz w:val="24"/>
          <w:szCs w:val="24"/>
        </w:rPr>
      </w:pPr>
    </w:p>
    <w:p w:rsidR="00BC1FD8" w:rsidRPr="00BC1FD8" w:rsidRDefault="00BC1FD8" w:rsidP="00BC1FD8">
      <w:pPr>
        <w:tabs>
          <w:tab w:val="left" w:pos="3402"/>
          <w:tab w:val="left" w:pos="6663"/>
        </w:tabs>
        <w:jc w:val="center"/>
        <w:rPr>
          <w:rFonts w:asciiTheme="minorHAnsi" w:hAnsiTheme="minorHAnsi"/>
          <w:vertAlign w:val="superscript"/>
        </w:rPr>
      </w:pPr>
      <w:r w:rsidRPr="00BC1FD8">
        <w:rPr>
          <w:rFonts w:asciiTheme="minorHAnsi" w:hAnsiTheme="minorHAnsi"/>
        </w:rPr>
        <w:t>2013. július 01-jén érvényes díj</w:t>
      </w:r>
      <w:r w:rsidR="00D617D0">
        <w:rPr>
          <w:rFonts w:asciiTheme="minorHAnsi" w:hAnsiTheme="minorHAnsi"/>
        </w:rPr>
        <w:tab/>
      </w:r>
      <w:r w:rsidRPr="00BC1FD8">
        <w:rPr>
          <w:rFonts w:asciiTheme="minorHAnsi" w:hAnsiTheme="minorHAnsi"/>
        </w:rPr>
        <w:t>nettó 12.341.- Ft/8m</w:t>
      </w:r>
      <w:r w:rsidRPr="00BC1FD8">
        <w:rPr>
          <w:rFonts w:asciiTheme="minorHAnsi" w:hAnsiTheme="minorHAnsi"/>
          <w:vertAlign w:val="superscript"/>
        </w:rPr>
        <w:t>3</w:t>
      </w:r>
      <w:r w:rsidRPr="00BC1FD8">
        <w:rPr>
          <w:rFonts w:asciiTheme="minorHAnsi" w:hAnsiTheme="minorHAnsi"/>
          <w:vertAlign w:val="superscript"/>
        </w:rPr>
        <w:tab/>
      </w:r>
      <w:r w:rsidRPr="00BC1FD8">
        <w:rPr>
          <w:rFonts w:asciiTheme="minorHAnsi" w:hAnsiTheme="minorHAnsi"/>
          <w:b/>
          <w:highlight w:val="yellow"/>
        </w:rPr>
        <w:t>bruttó 15.673.-Ft/8m</w:t>
      </w:r>
      <w:r w:rsidRPr="00BC1FD8">
        <w:rPr>
          <w:rFonts w:asciiTheme="minorHAnsi" w:hAnsiTheme="minorHAnsi"/>
          <w:b/>
          <w:highlight w:val="yellow"/>
          <w:vertAlign w:val="superscript"/>
        </w:rPr>
        <w:t>3</w:t>
      </w:r>
    </w:p>
    <w:p w:rsidR="00BC1FD8" w:rsidRPr="00BC1FD8" w:rsidRDefault="00D617D0" w:rsidP="00BC1FD8">
      <w:pPr>
        <w:tabs>
          <w:tab w:val="left" w:pos="3402"/>
          <w:tab w:val="left" w:pos="6663"/>
        </w:tabs>
        <w:rPr>
          <w:rFonts w:asciiTheme="minorHAnsi" w:hAnsiTheme="minorHAnsi"/>
          <w:b/>
        </w:rPr>
      </w:pPr>
      <w:r>
        <w:rPr>
          <w:rFonts w:asciiTheme="minorHAnsi" w:hAnsiTheme="minorHAnsi"/>
        </w:rPr>
        <w:tab/>
      </w:r>
      <w:proofErr w:type="gramStart"/>
      <w:r w:rsidR="00BC1FD8" w:rsidRPr="00BC1FD8">
        <w:rPr>
          <w:rFonts w:asciiTheme="minorHAnsi" w:hAnsiTheme="minorHAnsi"/>
        </w:rPr>
        <w:t>nettó</w:t>
      </w:r>
      <w:proofErr w:type="gramEnd"/>
      <w:r w:rsidR="00BC1FD8" w:rsidRPr="00BC1FD8">
        <w:rPr>
          <w:rFonts w:asciiTheme="minorHAnsi" w:hAnsiTheme="minorHAnsi"/>
        </w:rPr>
        <w:t xml:space="preserve"> 12.859.-Ft/10m</w:t>
      </w:r>
      <w:r w:rsidR="00BC1FD8" w:rsidRPr="00BC1FD8">
        <w:rPr>
          <w:rFonts w:asciiTheme="minorHAnsi" w:hAnsiTheme="minorHAnsi"/>
          <w:vertAlign w:val="superscript"/>
        </w:rPr>
        <w:t>3</w:t>
      </w:r>
      <w:r w:rsidR="00BC1FD8" w:rsidRPr="00BC1FD8">
        <w:rPr>
          <w:rFonts w:asciiTheme="minorHAnsi" w:hAnsiTheme="minorHAnsi"/>
        </w:rPr>
        <w:tab/>
      </w:r>
      <w:r w:rsidR="00BC1FD8" w:rsidRPr="00BC1FD8">
        <w:rPr>
          <w:rFonts w:asciiTheme="minorHAnsi" w:hAnsiTheme="minorHAnsi"/>
          <w:b/>
          <w:highlight w:val="yellow"/>
        </w:rPr>
        <w:t>bruttó 16.331 .</w:t>
      </w:r>
      <w:proofErr w:type="spellStart"/>
      <w:r w:rsidR="00BC1FD8" w:rsidRPr="00BC1FD8">
        <w:rPr>
          <w:rFonts w:asciiTheme="minorHAnsi" w:hAnsiTheme="minorHAnsi"/>
          <w:b/>
          <w:highlight w:val="yellow"/>
        </w:rPr>
        <w:t>-Ft</w:t>
      </w:r>
      <w:proofErr w:type="spellEnd"/>
      <w:r w:rsidR="00BC1FD8" w:rsidRPr="00BC1FD8">
        <w:rPr>
          <w:rFonts w:asciiTheme="minorHAnsi" w:hAnsiTheme="minorHAnsi"/>
          <w:b/>
          <w:highlight w:val="yellow"/>
        </w:rPr>
        <w:t>/10m</w:t>
      </w:r>
      <w:r w:rsidR="00BC1FD8" w:rsidRPr="00BC1FD8">
        <w:rPr>
          <w:rFonts w:asciiTheme="minorHAnsi" w:hAnsiTheme="minorHAnsi"/>
          <w:b/>
          <w:highlight w:val="yellow"/>
          <w:vertAlign w:val="superscript"/>
        </w:rPr>
        <w:t>3</w:t>
      </w:r>
    </w:p>
    <w:p w:rsidR="00BC1FD8" w:rsidRDefault="00BC1FD8" w:rsidP="00BC1FD8">
      <w:pPr>
        <w:rPr>
          <w:rFonts w:asciiTheme="minorHAnsi" w:hAnsiTheme="minorHAnsi"/>
          <w:vertAlign w:val="superscript"/>
        </w:rPr>
      </w:pPr>
    </w:p>
    <w:p w:rsidR="00BC1FD8" w:rsidRPr="00BC1FD8" w:rsidRDefault="00BC1FD8" w:rsidP="00BC1FD8">
      <w:pPr>
        <w:rPr>
          <w:rFonts w:asciiTheme="minorHAnsi" w:hAnsiTheme="minorHAnsi"/>
          <w:vertAlign w:val="superscript"/>
        </w:rPr>
      </w:pPr>
    </w:p>
    <w:p w:rsidR="00BC1FD8" w:rsidRPr="00BC1FD8" w:rsidRDefault="00BC1FD8" w:rsidP="00BC1FD8">
      <w:pPr>
        <w:pStyle w:val="Listaszerbekezds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BC1FD8">
        <w:rPr>
          <w:sz w:val="24"/>
          <w:szCs w:val="24"/>
        </w:rPr>
        <w:t xml:space="preserve">Szentgotthárd Város és Térsége Többcélú Kistérségi Társulás településein </w:t>
      </w:r>
    </w:p>
    <w:p w:rsidR="00BC1FD8" w:rsidRPr="00BC1FD8" w:rsidRDefault="00BC1FD8" w:rsidP="00BC1FD8">
      <w:pPr>
        <w:pStyle w:val="Listaszerbekezds"/>
        <w:spacing w:after="0" w:line="240" w:lineRule="auto"/>
        <w:ind w:left="0"/>
        <w:jc w:val="both"/>
        <w:rPr>
          <w:sz w:val="24"/>
          <w:szCs w:val="24"/>
        </w:rPr>
      </w:pPr>
    </w:p>
    <w:p w:rsidR="00BC1FD8" w:rsidRPr="00BC1FD8" w:rsidRDefault="00BC1FD8" w:rsidP="00BC1FD8">
      <w:pPr>
        <w:pStyle w:val="Listaszerbekezds"/>
        <w:spacing w:after="0" w:line="240" w:lineRule="auto"/>
        <w:ind w:left="0"/>
        <w:jc w:val="both"/>
        <w:rPr>
          <w:sz w:val="24"/>
          <w:szCs w:val="24"/>
        </w:rPr>
      </w:pPr>
      <w:r w:rsidRPr="00BC1FD8">
        <w:rPr>
          <w:b/>
          <w:sz w:val="24"/>
          <w:szCs w:val="24"/>
        </w:rPr>
        <w:t>Szentgotthárd</w:t>
      </w:r>
      <w:r w:rsidRPr="00BC1FD8">
        <w:rPr>
          <w:sz w:val="24"/>
          <w:szCs w:val="24"/>
        </w:rPr>
        <w:t xml:space="preserve"> Város közigazgatási területén:</w:t>
      </w:r>
    </w:p>
    <w:p w:rsidR="00BC1FD8" w:rsidRPr="00BC1FD8" w:rsidRDefault="00BC1FD8" w:rsidP="00D617D0">
      <w:pPr>
        <w:tabs>
          <w:tab w:val="left" w:pos="3544"/>
        </w:tabs>
        <w:ind w:left="284"/>
        <w:jc w:val="both"/>
        <w:rPr>
          <w:rFonts w:asciiTheme="minorHAnsi" w:hAnsiTheme="minorHAnsi"/>
        </w:rPr>
      </w:pPr>
      <w:r w:rsidRPr="00BC1FD8">
        <w:rPr>
          <w:rFonts w:asciiTheme="minorHAnsi" w:hAnsiTheme="minorHAnsi"/>
        </w:rPr>
        <w:t xml:space="preserve">A talajterhelési díj egyes kérdéseiről szóló 26/2004. (VIII.27.) számú önkormányzati rendelet szerint talajterhelési díj fizetésére kötelezett ingatlantulajdonosok részére </w:t>
      </w:r>
    </w:p>
    <w:p w:rsidR="00BC1FD8" w:rsidRPr="00BC1FD8" w:rsidRDefault="00BC1FD8" w:rsidP="00BC1FD8">
      <w:pPr>
        <w:tabs>
          <w:tab w:val="left" w:pos="3544"/>
          <w:tab w:val="left" w:pos="6663"/>
        </w:tabs>
        <w:ind w:left="708"/>
        <w:rPr>
          <w:rFonts w:asciiTheme="minorHAnsi" w:hAnsiTheme="minorHAnsi"/>
          <w:b/>
          <w:vertAlign w:val="superscript"/>
        </w:rPr>
      </w:pPr>
      <w:r w:rsidRPr="00BC1FD8">
        <w:rPr>
          <w:rFonts w:asciiTheme="minorHAnsi" w:hAnsiTheme="minorHAnsi"/>
        </w:rPr>
        <w:tab/>
      </w:r>
      <w:proofErr w:type="gramStart"/>
      <w:r w:rsidRPr="00BC1FD8">
        <w:rPr>
          <w:rFonts w:asciiTheme="minorHAnsi" w:hAnsiTheme="minorHAnsi"/>
        </w:rPr>
        <w:t>nettó</w:t>
      </w:r>
      <w:proofErr w:type="gramEnd"/>
      <w:r w:rsidRPr="00BC1FD8">
        <w:rPr>
          <w:rFonts w:asciiTheme="minorHAnsi" w:hAnsiTheme="minorHAnsi"/>
        </w:rPr>
        <w:t xml:space="preserve"> 3.225.-Ft/m</w:t>
      </w:r>
      <w:r w:rsidRPr="00BC1FD8">
        <w:rPr>
          <w:rFonts w:asciiTheme="minorHAnsi" w:hAnsiTheme="minorHAnsi"/>
          <w:vertAlign w:val="superscript"/>
        </w:rPr>
        <w:t>3</w:t>
      </w:r>
      <w:r w:rsidRPr="00BC1FD8">
        <w:rPr>
          <w:rFonts w:asciiTheme="minorHAnsi" w:hAnsiTheme="minorHAnsi"/>
          <w:b/>
        </w:rPr>
        <w:t xml:space="preserve"> </w:t>
      </w:r>
      <w:r w:rsidRPr="00BC1FD8">
        <w:rPr>
          <w:rFonts w:asciiTheme="minorHAnsi" w:hAnsiTheme="minorHAnsi"/>
          <w:b/>
        </w:rPr>
        <w:tab/>
      </w:r>
      <w:r w:rsidRPr="00BC1FD8">
        <w:rPr>
          <w:rFonts w:asciiTheme="minorHAnsi" w:hAnsiTheme="minorHAnsi"/>
          <w:b/>
          <w:highlight w:val="yellow"/>
        </w:rPr>
        <w:t>bruttó 4.096.-Ft/m</w:t>
      </w:r>
      <w:r w:rsidRPr="00BC1FD8">
        <w:rPr>
          <w:rFonts w:asciiTheme="minorHAnsi" w:hAnsiTheme="minorHAnsi"/>
          <w:b/>
          <w:highlight w:val="yellow"/>
          <w:vertAlign w:val="superscript"/>
        </w:rPr>
        <w:t>3</w:t>
      </w:r>
    </w:p>
    <w:p w:rsidR="00BC1FD8" w:rsidRPr="00BC1FD8" w:rsidRDefault="00BC1FD8" w:rsidP="00D617D0">
      <w:pPr>
        <w:ind w:left="284"/>
        <w:jc w:val="both"/>
        <w:rPr>
          <w:rFonts w:asciiTheme="minorHAnsi" w:hAnsiTheme="minorHAnsi"/>
        </w:rPr>
      </w:pPr>
      <w:r w:rsidRPr="00BC1FD8">
        <w:rPr>
          <w:rFonts w:asciiTheme="minorHAnsi" w:hAnsiTheme="minorHAnsi"/>
        </w:rPr>
        <w:t xml:space="preserve"> A talajterhelési díj egyes kérdéseiről szóló 26/2004. (VIII 27.) számú önkormányzati rendelet hatálya alá nem tartozó ingatlantulajdonosok részére </w:t>
      </w:r>
    </w:p>
    <w:p w:rsidR="00BC1FD8" w:rsidRPr="00BC1FD8" w:rsidRDefault="00BC1FD8" w:rsidP="00BC1FD8">
      <w:pPr>
        <w:tabs>
          <w:tab w:val="left" w:pos="3544"/>
          <w:tab w:val="left" w:pos="6663"/>
        </w:tabs>
        <w:ind w:left="284"/>
        <w:rPr>
          <w:rFonts w:asciiTheme="minorHAnsi" w:hAnsiTheme="minorHAnsi"/>
          <w:vertAlign w:val="superscript"/>
        </w:rPr>
      </w:pPr>
      <w:r w:rsidRPr="00BC1FD8">
        <w:rPr>
          <w:rFonts w:asciiTheme="minorHAnsi" w:hAnsiTheme="minorHAnsi"/>
        </w:rPr>
        <w:tab/>
      </w:r>
      <w:proofErr w:type="gramStart"/>
      <w:r w:rsidRPr="00BC1FD8">
        <w:rPr>
          <w:rFonts w:asciiTheme="minorHAnsi" w:hAnsiTheme="minorHAnsi"/>
        </w:rPr>
        <w:t>nettó</w:t>
      </w:r>
      <w:proofErr w:type="gramEnd"/>
      <w:r w:rsidRPr="00BC1FD8">
        <w:rPr>
          <w:rFonts w:asciiTheme="minorHAnsi" w:hAnsiTheme="minorHAnsi"/>
        </w:rPr>
        <w:t xml:space="preserve"> 1.353.-Ft/m</w:t>
      </w:r>
      <w:r w:rsidRPr="00BC1FD8">
        <w:rPr>
          <w:rFonts w:asciiTheme="minorHAnsi" w:hAnsiTheme="minorHAnsi"/>
          <w:vertAlign w:val="superscript"/>
        </w:rPr>
        <w:t>3</w:t>
      </w:r>
      <w:r w:rsidRPr="00BC1FD8">
        <w:rPr>
          <w:rFonts w:asciiTheme="minorHAnsi" w:hAnsiTheme="minorHAnsi"/>
        </w:rPr>
        <w:tab/>
      </w:r>
      <w:r w:rsidRPr="00BC1FD8">
        <w:rPr>
          <w:rFonts w:asciiTheme="minorHAnsi" w:hAnsiTheme="minorHAnsi"/>
          <w:b/>
          <w:highlight w:val="yellow"/>
        </w:rPr>
        <w:t>bruttó 1.719.-Ft/m</w:t>
      </w:r>
      <w:r w:rsidRPr="00BC1FD8">
        <w:rPr>
          <w:rFonts w:asciiTheme="minorHAnsi" w:hAnsiTheme="minorHAnsi"/>
          <w:b/>
          <w:highlight w:val="yellow"/>
          <w:vertAlign w:val="superscript"/>
        </w:rPr>
        <w:t>3</w:t>
      </w:r>
      <w:bookmarkStart w:id="0" w:name="_GoBack"/>
      <w:bookmarkEnd w:id="0"/>
    </w:p>
    <w:p w:rsidR="00BC1FD8" w:rsidRPr="00BC1FD8" w:rsidRDefault="00BC1FD8" w:rsidP="00BC1FD8">
      <w:pPr>
        <w:rPr>
          <w:rFonts w:asciiTheme="minorHAnsi" w:hAnsiTheme="minorHAnsi"/>
          <w:b/>
        </w:rPr>
      </w:pPr>
    </w:p>
    <w:p w:rsidR="00BC1FD8" w:rsidRPr="00BC1FD8" w:rsidRDefault="00BC1FD8" w:rsidP="00D617D0">
      <w:pPr>
        <w:jc w:val="both"/>
        <w:rPr>
          <w:rFonts w:asciiTheme="minorHAnsi" w:hAnsiTheme="minorHAnsi"/>
        </w:rPr>
      </w:pPr>
      <w:r w:rsidRPr="00BC1FD8">
        <w:rPr>
          <w:rFonts w:asciiTheme="minorHAnsi" w:hAnsiTheme="minorHAnsi"/>
          <w:b/>
        </w:rPr>
        <w:t>Alsószölnök, Szakonyfalu, Felsőszölnök, Apátistvánfalva, Kétvölgy, Orfalu, Csörötne</w:t>
      </w:r>
      <w:r w:rsidR="00D617D0">
        <w:rPr>
          <w:rFonts w:asciiTheme="minorHAnsi" w:hAnsiTheme="minorHAnsi"/>
          <w:b/>
        </w:rPr>
        <w:t xml:space="preserve">k, </w:t>
      </w:r>
      <w:r w:rsidRPr="00BC1FD8">
        <w:rPr>
          <w:rFonts w:asciiTheme="minorHAnsi" w:hAnsiTheme="minorHAnsi"/>
          <w:b/>
        </w:rPr>
        <w:t>Rábagyarmat, Rátót, Gasztony, Rönök, Vasszentmihály, Nemesmedves</w:t>
      </w:r>
      <w:r w:rsidRPr="00BC1FD8">
        <w:rPr>
          <w:rFonts w:asciiTheme="minorHAnsi" w:hAnsiTheme="minorHAnsi"/>
        </w:rPr>
        <w:t xml:space="preserve"> településeken:</w:t>
      </w:r>
    </w:p>
    <w:p w:rsidR="00BC1FD8" w:rsidRPr="00BC1FD8" w:rsidRDefault="00BC1FD8" w:rsidP="00BC1FD8">
      <w:pPr>
        <w:tabs>
          <w:tab w:val="left" w:pos="3544"/>
          <w:tab w:val="left" w:pos="6663"/>
        </w:tabs>
        <w:ind w:left="284"/>
        <w:rPr>
          <w:rFonts w:asciiTheme="minorHAnsi" w:hAnsiTheme="minorHAnsi"/>
          <w:vertAlign w:val="superscript"/>
        </w:rPr>
      </w:pPr>
      <w:r w:rsidRPr="00BC1FD8">
        <w:rPr>
          <w:rFonts w:asciiTheme="minorHAnsi" w:hAnsiTheme="minorHAnsi"/>
        </w:rPr>
        <w:t xml:space="preserve">2013. július 01-jén érvényes díj </w:t>
      </w:r>
      <w:r w:rsidRPr="00BC1FD8">
        <w:rPr>
          <w:rFonts w:asciiTheme="minorHAnsi" w:hAnsiTheme="minorHAnsi"/>
        </w:rPr>
        <w:tab/>
        <w:t>nettó 3.225.-Ft/m</w:t>
      </w:r>
      <w:r w:rsidRPr="00BC1FD8">
        <w:rPr>
          <w:rFonts w:asciiTheme="minorHAnsi" w:hAnsiTheme="minorHAnsi"/>
          <w:vertAlign w:val="superscript"/>
        </w:rPr>
        <w:t>3</w:t>
      </w:r>
      <w:r w:rsidRPr="00BC1FD8">
        <w:rPr>
          <w:rFonts w:asciiTheme="minorHAnsi" w:hAnsiTheme="minorHAnsi"/>
          <w:vertAlign w:val="superscript"/>
        </w:rPr>
        <w:tab/>
      </w:r>
      <w:r w:rsidRPr="00BC1FD8">
        <w:rPr>
          <w:rFonts w:asciiTheme="minorHAnsi" w:hAnsiTheme="minorHAnsi"/>
          <w:b/>
          <w:highlight w:val="yellow"/>
        </w:rPr>
        <w:t>bruttó 4.096.-Ft/m</w:t>
      </w:r>
      <w:r w:rsidRPr="00BC1FD8">
        <w:rPr>
          <w:rFonts w:asciiTheme="minorHAnsi" w:hAnsiTheme="minorHAnsi"/>
          <w:b/>
          <w:highlight w:val="yellow"/>
          <w:vertAlign w:val="superscript"/>
        </w:rPr>
        <w:t>3</w:t>
      </w:r>
    </w:p>
    <w:p w:rsidR="003621CC" w:rsidRPr="00A90CA3" w:rsidRDefault="00D62935" w:rsidP="00A90CA3">
      <w:r w:rsidRPr="00D62935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-283107</wp:posOffset>
            </wp:positionH>
            <wp:positionV relativeFrom="paragraph">
              <wp:posOffset>-3211771</wp:posOffset>
            </wp:positionV>
            <wp:extent cx="6177517" cy="1992704"/>
            <wp:effectExtent l="0" t="2114550" r="0" b="2081349"/>
            <wp:wrapNone/>
            <wp:docPr id="1" name="Kép 0" descr="logo OK 1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OK 1v.jpg"/>
                    <pic:cNvPicPr/>
                  </pic:nvPicPr>
                  <pic:blipFill>
                    <a:blip r:embed="rId7" cstate="print">
                      <a:lum bright="52000"/>
                    </a:blip>
                    <a:stretch>
                      <a:fillRect/>
                    </a:stretch>
                  </pic:blipFill>
                  <pic:spPr>
                    <a:xfrm rot="18325845">
                      <a:off x="0" y="0"/>
                      <a:ext cx="6176865" cy="1995351"/>
                    </a:xfrm>
                    <a:prstGeom prst="rect">
                      <a:avLst/>
                    </a:prstGeom>
                    <a:scene3d>
                      <a:camera prst="orthographicFront">
                        <a:rot lat="0" lon="0" rev="0"/>
                      </a:camera>
                      <a:lightRig rig="threePt" dir="t"/>
                    </a:scene3d>
                    <a:sp3d/>
                  </pic:spPr>
                </pic:pic>
              </a:graphicData>
            </a:graphic>
          </wp:anchor>
        </w:drawing>
      </w:r>
    </w:p>
    <w:sectPr w:rsidR="003621CC" w:rsidRPr="00A90CA3" w:rsidSect="00D631A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734" w:rsidRDefault="00102734" w:rsidP="00F07945">
      <w:r>
        <w:separator/>
      </w:r>
    </w:p>
  </w:endnote>
  <w:endnote w:type="continuationSeparator" w:id="0">
    <w:p w:rsidR="00102734" w:rsidRDefault="00102734" w:rsidP="00F079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734" w:rsidRDefault="00102734" w:rsidP="00F07945">
      <w:r>
        <w:separator/>
      </w:r>
    </w:p>
  </w:footnote>
  <w:footnote w:type="continuationSeparator" w:id="0">
    <w:p w:rsidR="00102734" w:rsidRDefault="00102734" w:rsidP="00F079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453" w:rsidRPr="0069573C" w:rsidRDefault="00BC1FD8" w:rsidP="007B4453">
    <w:pPr>
      <w:tabs>
        <w:tab w:val="left" w:pos="1134"/>
      </w:tabs>
      <w:ind w:left="282" w:firstLine="1561"/>
      <w:rPr>
        <w:rFonts w:ascii="Arial" w:hAnsi="Arial" w:cs="Arial"/>
        <w:b/>
        <w:color w:val="404040" w:themeColor="text1" w:themeTint="BF"/>
        <w:sz w:val="28"/>
        <w:szCs w:val="28"/>
      </w:rPr>
    </w:pPr>
    <w:r>
      <w:rPr>
        <w:b/>
        <w:noProof/>
        <w:color w:val="404040" w:themeColor="text1" w:themeTint="BF"/>
        <w:sz w:val="28"/>
        <w:szCs w:val="2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-64135</wp:posOffset>
          </wp:positionH>
          <wp:positionV relativeFrom="paragraph">
            <wp:posOffset>-101600</wp:posOffset>
          </wp:positionV>
          <wp:extent cx="746760" cy="843280"/>
          <wp:effectExtent l="19050" t="0" r="0" b="0"/>
          <wp:wrapThrough wrapText="bothSides">
            <wp:wrapPolygon edited="0">
              <wp:start x="-551" y="0"/>
              <wp:lineTo x="-551" y="20982"/>
              <wp:lineTo x="21490" y="20982"/>
              <wp:lineTo x="21490" y="0"/>
              <wp:lineTo x="-551" y="0"/>
            </wp:wrapPolygon>
          </wp:wrapThrough>
          <wp:docPr id="2" name="Kép 2" descr="Log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760" cy="843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color w:val="404040" w:themeColor="text1" w:themeTint="BF"/>
        <w:sz w:val="28"/>
        <w:szCs w:val="28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4894580</wp:posOffset>
          </wp:positionH>
          <wp:positionV relativeFrom="paragraph">
            <wp:posOffset>-59690</wp:posOffset>
          </wp:positionV>
          <wp:extent cx="865505" cy="683895"/>
          <wp:effectExtent l="19050" t="0" r="0" b="0"/>
          <wp:wrapThrough wrapText="bothSides">
            <wp:wrapPolygon edited="0">
              <wp:start x="-475" y="0"/>
              <wp:lineTo x="-475" y="21058"/>
              <wp:lineTo x="21394" y="21058"/>
              <wp:lineTo x="21394" y="0"/>
              <wp:lineTo x="-475" y="0"/>
            </wp:wrapPolygon>
          </wp:wrapThrough>
          <wp:docPr id="4" name="Kép 4" descr="iso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iso08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50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color w:val="404040" w:themeColor="text1" w:themeTint="BF"/>
        <w:sz w:val="28"/>
        <w:szCs w:val="2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3916045</wp:posOffset>
          </wp:positionH>
          <wp:positionV relativeFrom="paragraph">
            <wp:posOffset>-43815</wp:posOffset>
          </wp:positionV>
          <wp:extent cx="865505" cy="683895"/>
          <wp:effectExtent l="19050" t="0" r="0" b="0"/>
          <wp:wrapThrough wrapText="bothSides">
            <wp:wrapPolygon edited="0">
              <wp:start x="-475" y="0"/>
              <wp:lineTo x="-475" y="21058"/>
              <wp:lineTo x="21394" y="21058"/>
              <wp:lineTo x="21394" y="0"/>
              <wp:lineTo x="-475" y="0"/>
            </wp:wrapPolygon>
          </wp:wrapThrough>
          <wp:docPr id="3" name="Kép 3" descr="iso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so04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50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B4453" w:rsidRPr="0069573C">
      <w:rPr>
        <w:rFonts w:ascii="Arial" w:hAnsi="Arial" w:cs="Arial"/>
        <w:b/>
        <w:color w:val="404040" w:themeColor="text1" w:themeTint="BF"/>
        <w:sz w:val="28"/>
        <w:szCs w:val="28"/>
      </w:rPr>
      <w:t>Lenti Hulladékkezelő Kft.</w:t>
    </w:r>
  </w:p>
  <w:p w:rsidR="007B4453" w:rsidRPr="0069573C" w:rsidRDefault="007B4453" w:rsidP="00AE586D">
    <w:pPr>
      <w:tabs>
        <w:tab w:val="left" w:pos="1134"/>
        <w:tab w:val="left" w:pos="1985"/>
      </w:tabs>
      <w:rPr>
        <w:rFonts w:ascii="Arial" w:hAnsi="Arial" w:cs="Arial"/>
        <w:color w:val="404040" w:themeColor="text1" w:themeTint="BF"/>
        <w:sz w:val="22"/>
        <w:szCs w:val="22"/>
      </w:rPr>
    </w:pPr>
    <w:r w:rsidRPr="0069573C">
      <w:rPr>
        <w:rFonts w:ascii="Arial" w:hAnsi="Arial" w:cs="Arial"/>
        <w:color w:val="404040" w:themeColor="text1" w:themeTint="BF"/>
      </w:rPr>
      <w:tab/>
    </w:r>
    <w:r w:rsidRPr="0069573C">
      <w:rPr>
        <w:rFonts w:ascii="Arial" w:hAnsi="Arial" w:cs="Arial"/>
        <w:color w:val="404040" w:themeColor="text1" w:themeTint="BF"/>
      </w:rPr>
      <w:tab/>
    </w:r>
    <w:r w:rsidRPr="0069573C">
      <w:rPr>
        <w:rFonts w:ascii="Arial" w:hAnsi="Arial" w:cs="Arial"/>
        <w:color w:val="404040" w:themeColor="text1" w:themeTint="BF"/>
        <w:sz w:val="22"/>
        <w:szCs w:val="22"/>
      </w:rPr>
      <w:t xml:space="preserve">8960 Lenti, </w:t>
    </w:r>
    <w:r w:rsidR="00FA41F6">
      <w:rPr>
        <w:rFonts w:ascii="Arial" w:hAnsi="Arial" w:cs="Arial"/>
        <w:color w:val="404040" w:themeColor="text1" w:themeTint="BF"/>
        <w:sz w:val="22"/>
        <w:szCs w:val="22"/>
      </w:rPr>
      <w:t>Templom tér</w:t>
    </w:r>
    <w:r w:rsidRPr="0069573C">
      <w:rPr>
        <w:rFonts w:ascii="Arial" w:hAnsi="Arial" w:cs="Arial"/>
        <w:color w:val="404040" w:themeColor="text1" w:themeTint="BF"/>
        <w:sz w:val="22"/>
        <w:szCs w:val="22"/>
      </w:rPr>
      <w:t xml:space="preserve"> </w:t>
    </w:r>
    <w:r w:rsidR="00FA41F6">
      <w:rPr>
        <w:rFonts w:ascii="Arial" w:hAnsi="Arial" w:cs="Arial"/>
        <w:color w:val="404040" w:themeColor="text1" w:themeTint="BF"/>
        <w:sz w:val="22"/>
        <w:szCs w:val="22"/>
      </w:rPr>
      <w:t>9</w:t>
    </w:r>
    <w:r w:rsidRPr="0069573C">
      <w:rPr>
        <w:rFonts w:ascii="Arial" w:hAnsi="Arial" w:cs="Arial"/>
        <w:color w:val="404040" w:themeColor="text1" w:themeTint="BF"/>
        <w:sz w:val="22"/>
        <w:szCs w:val="22"/>
      </w:rPr>
      <w:t>.  Pf.: 86</w:t>
    </w:r>
  </w:p>
  <w:p w:rsidR="007B4453" w:rsidRPr="0069573C" w:rsidRDefault="007B4453" w:rsidP="007B4453">
    <w:pPr>
      <w:tabs>
        <w:tab w:val="left" w:pos="1134"/>
      </w:tabs>
      <w:rPr>
        <w:rFonts w:ascii="Arial" w:hAnsi="Arial" w:cs="Arial"/>
        <w:color w:val="404040" w:themeColor="text1" w:themeTint="BF"/>
        <w:sz w:val="16"/>
        <w:szCs w:val="16"/>
      </w:rPr>
    </w:pPr>
    <w:r w:rsidRPr="0069573C">
      <w:rPr>
        <w:rFonts w:ascii="Arial" w:hAnsi="Arial" w:cs="Arial"/>
        <w:color w:val="404040" w:themeColor="text1" w:themeTint="BF"/>
      </w:rPr>
      <w:tab/>
    </w:r>
    <w:r w:rsidRPr="0069573C">
      <w:rPr>
        <w:rFonts w:ascii="Arial" w:hAnsi="Arial" w:cs="Arial"/>
        <w:color w:val="404040" w:themeColor="text1" w:themeTint="BF"/>
        <w:sz w:val="16"/>
        <w:szCs w:val="16"/>
      </w:rPr>
      <w:t xml:space="preserve">Adószám: </w:t>
    </w:r>
    <w:proofErr w:type="gramStart"/>
    <w:r w:rsidRPr="0069573C">
      <w:rPr>
        <w:rFonts w:ascii="Arial" w:hAnsi="Arial" w:cs="Arial"/>
        <w:color w:val="404040" w:themeColor="text1" w:themeTint="BF"/>
        <w:sz w:val="16"/>
        <w:szCs w:val="16"/>
      </w:rPr>
      <w:t>14339581-2-20  Bankszámlaszám</w:t>
    </w:r>
    <w:proofErr w:type="gramEnd"/>
    <w:r w:rsidRPr="0069573C">
      <w:rPr>
        <w:rFonts w:ascii="Arial" w:hAnsi="Arial" w:cs="Arial"/>
        <w:color w:val="404040" w:themeColor="text1" w:themeTint="BF"/>
        <w:sz w:val="16"/>
        <w:szCs w:val="16"/>
      </w:rPr>
      <w:t>: 11749022-20034106</w:t>
    </w:r>
  </w:p>
  <w:p w:rsidR="007B4453" w:rsidRPr="007B4453" w:rsidRDefault="007B4453" w:rsidP="007B4453">
    <w:pPr>
      <w:tabs>
        <w:tab w:val="left" w:pos="1560"/>
      </w:tabs>
      <w:rPr>
        <w:rFonts w:ascii="Arial" w:hAnsi="Arial" w:cs="Arial"/>
        <w:color w:val="595959" w:themeColor="text1" w:themeTint="A6"/>
        <w:sz w:val="16"/>
        <w:szCs w:val="16"/>
      </w:rPr>
    </w:pPr>
    <w:r w:rsidRPr="0069573C">
      <w:rPr>
        <w:rFonts w:ascii="Arial" w:hAnsi="Arial" w:cs="Arial"/>
        <w:color w:val="404040" w:themeColor="text1" w:themeTint="BF"/>
        <w:sz w:val="16"/>
        <w:szCs w:val="16"/>
      </w:rPr>
      <w:tab/>
      <w:t>Telefon: +36-92/</w:t>
    </w:r>
    <w:proofErr w:type="gramStart"/>
    <w:r w:rsidRPr="0069573C">
      <w:rPr>
        <w:rFonts w:ascii="Arial" w:hAnsi="Arial" w:cs="Arial"/>
        <w:color w:val="404040" w:themeColor="text1" w:themeTint="BF"/>
        <w:sz w:val="16"/>
        <w:szCs w:val="16"/>
      </w:rPr>
      <w:t>351-379    e-mail</w:t>
    </w:r>
    <w:proofErr w:type="gramEnd"/>
    <w:r w:rsidRPr="0069573C">
      <w:rPr>
        <w:rFonts w:ascii="Arial" w:hAnsi="Arial" w:cs="Arial"/>
        <w:color w:val="404040" w:themeColor="text1" w:themeTint="BF"/>
        <w:sz w:val="16"/>
        <w:szCs w:val="16"/>
      </w:rPr>
      <w:t>: info@lentihuke.hu</w:t>
    </w:r>
  </w:p>
  <w:p w:rsidR="00F07945" w:rsidRPr="007B4453" w:rsidRDefault="00F07945" w:rsidP="007B4453">
    <w:pPr>
      <w:pStyle w:val="lfej"/>
      <w:tabs>
        <w:tab w:val="left" w:pos="1134"/>
      </w:tabs>
      <w:rPr>
        <w:color w:val="595959" w:themeColor="text1" w:themeTint="A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A17CC"/>
    <w:multiLevelType w:val="hybridMultilevel"/>
    <w:tmpl w:val="107E184A"/>
    <w:lvl w:ilvl="0" w:tplc="176C0004">
      <w:start w:val="1"/>
      <w:numFmt w:val="decimal"/>
      <w:lvlText w:val="%1."/>
      <w:lvlJc w:val="left"/>
      <w:pPr>
        <w:ind w:left="885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605" w:hanging="360"/>
      </w:pPr>
    </w:lvl>
    <w:lvl w:ilvl="2" w:tplc="040E001B" w:tentative="1">
      <w:start w:val="1"/>
      <w:numFmt w:val="lowerRoman"/>
      <w:lvlText w:val="%3."/>
      <w:lvlJc w:val="right"/>
      <w:pPr>
        <w:ind w:left="2325" w:hanging="180"/>
      </w:pPr>
    </w:lvl>
    <w:lvl w:ilvl="3" w:tplc="040E000F" w:tentative="1">
      <w:start w:val="1"/>
      <w:numFmt w:val="decimal"/>
      <w:lvlText w:val="%4."/>
      <w:lvlJc w:val="left"/>
      <w:pPr>
        <w:ind w:left="3045" w:hanging="360"/>
      </w:pPr>
    </w:lvl>
    <w:lvl w:ilvl="4" w:tplc="040E0019" w:tentative="1">
      <w:start w:val="1"/>
      <w:numFmt w:val="lowerLetter"/>
      <w:lvlText w:val="%5."/>
      <w:lvlJc w:val="left"/>
      <w:pPr>
        <w:ind w:left="3765" w:hanging="360"/>
      </w:pPr>
    </w:lvl>
    <w:lvl w:ilvl="5" w:tplc="040E001B" w:tentative="1">
      <w:start w:val="1"/>
      <w:numFmt w:val="lowerRoman"/>
      <w:lvlText w:val="%6."/>
      <w:lvlJc w:val="right"/>
      <w:pPr>
        <w:ind w:left="4485" w:hanging="180"/>
      </w:pPr>
    </w:lvl>
    <w:lvl w:ilvl="6" w:tplc="040E000F" w:tentative="1">
      <w:start w:val="1"/>
      <w:numFmt w:val="decimal"/>
      <w:lvlText w:val="%7."/>
      <w:lvlJc w:val="left"/>
      <w:pPr>
        <w:ind w:left="5205" w:hanging="360"/>
      </w:pPr>
    </w:lvl>
    <w:lvl w:ilvl="7" w:tplc="040E0019" w:tentative="1">
      <w:start w:val="1"/>
      <w:numFmt w:val="lowerLetter"/>
      <w:lvlText w:val="%8."/>
      <w:lvlJc w:val="left"/>
      <w:pPr>
        <w:ind w:left="5925" w:hanging="360"/>
      </w:pPr>
    </w:lvl>
    <w:lvl w:ilvl="8" w:tplc="040E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51A96"/>
    <w:rsid w:val="0008380E"/>
    <w:rsid w:val="000B0F51"/>
    <w:rsid w:val="000C6887"/>
    <w:rsid w:val="000E64F0"/>
    <w:rsid w:val="000F3ABE"/>
    <w:rsid w:val="000F6636"/>
    <w:rsid w:val="00102734"/>
    <w:rsid w:val="00105E5D"/>
    <w:rsid w:val="0011120F"/>
    <w:rsid w:val="00116400"/>
    <w:rsid w:val="00151A96"/>
    <w:rsid w:val="00155762"/>
    <w:rsid w:val="0018140A"/>
    <w:rsid w:val="001D783D"/>
    <w:rsid w:val="00204DB5"/>
    <w:rsid w:val="00251791"/>
    <w:rsid w:val="002834D9"/>
    <w:rsid w:val="0029786A"/>
    <w:rsid w:val="002A6D75"/>
    <w:rsid w:val="002B3F79"/>
    <w:rsid w:val="002D130B"/>
    <w:rsid w:val="002D13AA"/>
    <w:rsid w:val="002F15BC"/>
    <w:rsid w:val="00303A8F"/>
    <w:rsid w:val="00332310"/>
    <w:rsid w:val="00347293"/>
    <w:rsid w:val="00356A9E"/>
    <w:rsid w:val="003621CC"/>
    <w:rsid w:val="00387786"/>
    <w:rsid w:val="003A18F6"/>
    <w:rsid w:val="003A1C6C"/>
    <w:rsid w:val="003A6F4F"/>
    <w:rsid w:val="003C1EA4"/>
    <w:rsid w:val="00403A0A"/>
    <w:rsid w:val="00412680"/>
    <w:rsid w:val="00475255"/>
    <w:rsid w:val="004B7222"/>
    <w:rsid w:val="004C24D8"/>
    <w:rsid w:val="004D0824"/>
    <w:rsid w:val="004D6770"/>
    <w:rsid w:val="005223C3"/>
    <w:rsid w:val="005374B9"/>
    <w:rsid w:val="00544990"/>
    <w:rsid w:val="00563F0E"/>
    <w:rsid w:val="005705ED"/>
    <w:rsid w:val="00585F86"/>
    <w:rsid w:val="00591C28"/>
    <w:rsid w:val="0059377F"/>
    <w:rsid w:val="00595B1C"/>
    <w:rsid w:val="00596CA5"/>
    <w:rsid w:val="005A3B13"/>
    <w:rsid w:val="005B150A"/>
    <w:rsid w:val="005B7194"/>
    <w:rsid w:val="005E78F5"/>
    <w:rsid w:val="005F7E5F"/>
    <w:rsid w:val="00620D21"/>
    <w:rsid w:val="0062507A"/>
    <w:rsid w:val="006416B2"/>
    <w:rsid w:val="006438BB"/>
    <w:rsid w:val="00650537"/>
    <w:rsid w:val="00652596"/>
    <w:rsid w:val="0069573C"/>
    <w:rsid w:val="006B0AA6"/>
    <w:rsid w:val="006B38C2"/>
    <w:rsid w:val="006D3026"/>
    <w:rsid w:val="006D6713"/>
    <w:rsid w:val="006D72D3"/>
    <w:rsid w:val="006D75A1"/>
    <w:rsid w:val="006E131D"/>
    <w:rsid w:val="006F539C"/>
    <w:rsid w:val="00711C1F"/>
    <w:rsid w:val="007348C4"/>
    <w:rsid w:val="00737BFC"/>
    <w:rsid w:val="00761492"/>
    <w:rsid w:val="00763FB4"/>
    <w:rsid w:val="00792A02"/>
    <w:rsid w:val="007A37EE"/>
    <w:rsid w:val="007B4453"/>
    <w:rsid w:val="007F54C1"/>
    <w:rsid w:val="008420A3"/>
    <w:rsid w:val="008619E5"/>
    <w:rsid w:val="00867D00"/>
    <w:rsid w:val="00872338"/>
    <w:rsid w:val="00880667"/>
    <w:rsid w:val="00890FB4"/>
    <w:rsid w:val="008933EE"/>
    <w:rsid w:val="00894AF3"/>
    <w:rsid w:val="008A0573"/>
    <w:rsid w:val="008B6D0B"/>
    <w:rsid w:val="008C766B"/>
    <w:rsid w:val="008E1213"/>
    <w:rsid w:val="009028CF"/>
    <w:rsid w:val="009056D4"/>
    <w:rsid w:val="0091106D"/>
    <w:rsid w:val="00911DD5"/>
    <w:rsid w:val="00915953"/>
    <w:rsid w:val="0094012A"/>
    <w:rsid w:val="009669AF"/>
    <w:rsid w:val="00970733"/>
    <w:rsid w:val="009744A4"/>
    <w:rsid w:val="00986318"/>
    <w:rsid w:val="00987714"/>
    <w:rsid w:val="009942E2"/>
    <w:rsid w:val="009C0304"/>
    <w:rsid w:val="009D1779"/>
    <w:rsid w:val="00A11675"/>
    <w:rsid w:val="00A3783C"/>
    <w:rsid w:val="00A46B0B"/>
    <w:rsid w:val="00A51856"/>
    <w:rsid w:val="00A616E2"/>
    <w:rsid w:val="00A80D05"/>
    <w:rsid w:val="00A90CA3"/>
    <w:rsid w:val="00AC7F03"/>
    <w:rsid w:val="00AD142C"/>
    <w:rsid w:val="00AE5014"/>
    <w:rsid w:val="00AE586D"/>
    <w:rsid w:val="00AF1F43"/>
    <w:rsid w:val="00B1296D"/>
    <w:rsid w:val="00B14952"/>
    <w:rsid w:val="00B34F76"/>
    <w:rsid w:val="00B540D0"/>
    <w:rsid w:val="00BA25F2"/>
    <w:rsid w:val="00BB28A6"/>
    <w:rsid w:val="00BB5BF3"/>
    <w:rsid w:val="00BC1FD8"/>
    <w:rsid w:val="00BD6187"/>
    <w:rsid w:val="00BD6E68"/>
    <w:rsid w:val="00C349C9"/>
    <w:rsid w:val="00C709BF"/>
    <w:rsid w:val="00C9778A"/>
    <w:rsid w:val="00CB5DAA"/>
    <w:rsid w:val="00CD0E12"/>
    <w:rsid w:val="00CE352D"/>
    <w:rsid w:val="00CE5D19"/>
    <w:rsid w:val="00CE61D4"/>
    <w:rsid w:val="00CF7C2C"/>
    <w:rsid w:val="00D11A55"/>
    <w:rsid w:val="00D213D0"/>
    <w:rsid w:val="00D275E0"/>
    <w:rsid w:val="00D46E0C"/>
    <w:rsid w:val="00D47F2D"/>
    <w:rsid w:val="00D502AE"/>
    <w:rsid w:val="00D5651A"/>
    <w:rsid w:val="00D617D0"/>
    <w:rsid w:val="00D62935"/>
    <w:rsid w:val="00D631AB"/>
    <w:rsid w:val="00D644BF"/>
    <w:rsid w:val="00D6583B"/>
    <w:rsid w:val="00D75093"/>
    <w:rsid w:val="00D800DE"/>
    <w:rsid w:val="00DA5327"/>
    <w:rsid w:val="00DD13C6"/>
    <w:rsid w:val="00DE221C"/>
    <w:rsid w:val="00DF7B8E"/>
    <w:rsid w:val="00E1234A"/>
    <w:rsid w:val="00E60F6E"/>
    <w:rsid w:val="00E81347"/>
    <w:rsid w:val="00E83FB1"/>
    <w:rsid w:val="00E96684"/>
    <w:rsid w:val="00EB1743"/>
    <w:rsid w:val="00EF5807"/>
    <w:rsid w:val="00F07945"/>
    <w:rsid w:val="00F21E20"/>
    <w:rsid w:val="00F35DEE"/>
    <w:rsid w:val="00F46189"/>
    <w:rsid w:val="00F72574"/>
    <w:rsid w:val="00F804CD"/>
    <w:rsid w:val="00F941D8"/>
    <w:rsid w:val="00FA4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631AB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0794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07945"/>
    <w:rPr>
      <w:sz w:val="24"/>
      <w:szCs w:val="24"/>
    </w:rPr>
  </w:style>
  <w:style w:type="paragraph" w:styleId="llb">
    <w:name w:val="footer"/>
    <w:basedOn w:val="Norml"/>
    <w:link w:val="llbChar"/>
    <w:uiPriority w:val="99"/>
    <w:semiHidden/>
    <w:unhideWhenUsed/>
    <w:rsid w:val="00F0794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F07945"/>
    <w:rPr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0794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07945"/>
    <w:rPr>
      <w:rFonts w:ascii="Tahoma" w:hAnsi="Tahoma" w:cs="Tahoma"/>
      <w:sz w:val="16"/>
      <w:szCs w:val="16"/>
    </w:rPr>
  </w:style>
  <w:style w:type="paragraph" w:customStyle="1" w:styleId="Tblzattartalom">
    <w:name w:val="Táblázattartalom"/>
    <w:basedOn w:val="Norml"/>
    <w:rsid w:val="004C24D8"/>
    <w:pPr>
      <w:widowControl w:val="0"/>
      <w:suppressLineNumbers/>
      <w:suppressAutoHyphens/>
    </w:pPr>
    <w:rPr>
      <w:rFonts w:eastAsia="Lucida Sans Unicode"/>
      <w:kern w:val="2"/>
    </w:rPr>
  </w:style>
  <w:style w:type="character" w:styleId="Hiperhivatkozs">
    <w:name w:val="Hyperlink"/>
    <w:basedOn w:val="Bekezdsalapbettpusa"/>
    <w:uiPriority w:val="99"/>
    <w:unhideWhenUsed/>
    <w:rsid w:val="00CB5DAA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C1F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0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Lenti Hulladékkezelő Kft</vt:lpstr>
    </vt:vector>
  </TitlesOfParts>
  <Company>Lenti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Lenti Hulladékkezelő Kft</dc:title>
  <dc:creator>Anita</dc:creator>
  <cp:lastModifiedBy>user</cp:lastModifiedBy>
  <cp:revision>4</cp:revision>
  <cp:lastPrinted>2011-12-19T09:23:00Z</cp:lastPrinted>
  <dcterms:created xsi:type="dcterms:W3CDTF">2013-07-17T08:01:00Z</dcterms:created>
  <dcterms:modified xsi:type="dcterms:W3CDTF">2013-07-17T08:18:00Z</dcterms:modified>
</cp:coreProperties>
</file>